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9C38" w14:textId="22B27344" w:rsidR="008C50CC" w:rsidRDefault="0035478F" w:rsidP="00BD7867">
      <w:pPr>
        <w:jc w:val="center"/>
      </w:pPr>
      <w:r>
        <w:t>Manchester Board of Health</w:t>
      </w:r>
    </w:p>
    <w:p w14:paraId="265BE60D" w14:textId="576361D5" w:rsidR="0035478F" w:rsidRDefault="0035478F" w:rsidP="00BD7867">
      <w:pPr>
        <w:jc w:val="center"/>
      </w:pPr>
      <w:r>
        <w:t>Meeting Minutes</w:t>
      </w:r>
    </w:p>
    <w:p w14:paraId="24B36A8A" w14:textId="5334141B" w:rsidR="0035478F" w:rsidRDefault="0035478F" w:rsidP="00BD7867">
      <w:pPr>
        <w:jc w:val="center"/>
      </w:pPr>
      <w:r>
        <w:t>Thursday, January 9, 2025</w:t>
      </w:r>
    </w:p>
    <w:p w14:paraId="2395A67F" w14:textId="77777777" w:rsidR="0035478F" w:rsidRDefault="0035478F"/>
    <w:p w14:paraId="76882382" w14:textId="4CA8BB7B" w:rsidR="0035478F" w:rsidRDefault="0035478F">
      <w:r w:rsidRPr="00DE5550">
        <w:rPr>
          <w:u w:val="single"/>
        </w:rPr>
        <w:t>Members present</w:t>
      </w:r>
      <w:r>
        <w:t>:</w:t>
      </w:r>
    </w:p>
    <w:p w14:paraId="64A61F98" w14:textId="74D207DE" w:rsidR="0035478F" w:rsidRDefault="0035478F">
      <w:r>
        <w:t>Peter Colarusso, Joan Cottler, Dr. Martin Hahn (by Zoom), Leah Peavey</w:t>
      </w:r>
    </w:p>
    <w:p w14:paraId="5660E6EF" w14:textId="6FFEDF77" w:rsidR="0035478F" w:rsidRDefault="0035478F">
      <w:r w:rsidRPr="00DE5550">
        <w:rPr>
          <w:u w:val="single"/>
        </w:rPr>
        <w:t>Members absent</w:t>
      </w:r>
      <w:r>
        <w:t>:</w:t>
      </w:r>
    </w:p>
    <w:p w14:paraId="049201EF" w14:textId="22FE0BFC" w:rsidR="0035478F" w:rsidRDefault="0035478F">
      <w:r>
        <w:t>None</w:t>
      </w:r>
    </w:p>
    <w:p w14:paraId="3B935CF3" w14:textId="77777777" w:rsidR="0035478F" w:rsidRDefault="0035478F"/>
    <w:p w14:paraId="001612F0" w14:textId="3B140F7B" w:rsidR="0035478F" w:rsidRPr="00DE5550" w:rsidRDefault="0035478F">
      <w:pPr>
        <w:rPr>
          <w:u w:val="single"/>
        </w:rPr>
      </w:pPr>
      <w:r w:rsidRPr="00DE5550">
        <w:rPr>
          <w:u w:val="single"/>
        </w:rPr>
        <w:t>Letter of Request Gloucester Public Health Excellence Grant</w:t>
      </w:r>
    </w:p>
    <w:p w14:paraId="72A99CA4" w14:textId="7964D47B" w:rsidR="0035478F" w:rsidRDefault="0035478F">
      <w:r>
        <w:t xml:space="preserve">Ms. Hansbury asked the Board if they had any questions regarding the information she provided related to a regional public health excellence grant that Gloucester is interested in pursing and would like Manchester to submit a letter of interest or intent for.  She noted that a host administrative community would be </w:t>
      </w:r>
      <w:r w:rsidR="001D0121">
        <w:t>chosen,</w:t>
      </w:r>
      <w:r>
        <w:t xml:space="preserve"> and that community would do the base work for the grant.  </w:t>
      </w:r>
    </w:p>
    <w:p w14:paraId="24F223D4" w14:textId="77777777" w:rsidR="0035478F" w:rsidRDefault="0035478F">
      <w:r>
        <w:t>Dr. Hahn asked if Manchester would have to apply for the grant.  Ms. Hansbury explained the following grant information:</w:t>
      </w:r>
    </w:p>
    <w:p w14:paraId="3184C133" w14:textId="77777777" w:rsidR="0035478F" w:rsidRDefault="0035478F" w:rsidP="0035478F">
      <w:pPr>
        <w:pStyle w:val="ListParagraph"/>
        <w:numPr>
          <w:ilvl w:val="0"/>
          <w:numId w:val="1"/>
        </w:numPr>
      </w:pPr>
      <w:r>
        <w:t>the discovery of needs is the grant application</w:t>
      </w:r>
    </w:p>
    <w:p w14:paraId="084951DF" w14:textId="349357E1" w:rsidR="0035478F" w:rsidRDefault="0035478F" w:rsidP="0035478F">
      <w:pPr>
        <w:pStyle w:val="ListParagraph"/>
        <w:numPr>
          <w:ilvl w:val="0"/>
          <w:numId w:val="1"/>
        </w:numPr>
      </w:pPr>
      <w:r>
        <w:t>Gloucester will be the lead agency</w:t>
      </w:r>
      <w:r w:rsidR="00DE5550">
        <w:t xml:space="preserve"> and is </w:t>
      </w:r>
      <w:r>
        <w:t xml:space="preserve">questioning if Manchester is willing to look </w:t>
      </w:r>
      <w:r w:rsidR="001D0121">
        <w:t>into</w:t>
      </w:r>
      <w:r>
        <w:t xml:space="preserve"> it</w:t>
      </w:r>
    </w:p>
    <w:p w14:paraId="2F1EE17E" w14:textId="77777777" w:rsidR="0035478F" w:rsidRDefault="0035478F" w:rsidP="0035478F">
      <w:pPr>
        <w:pStyle w:val="ListParagraph"/>
        <w:numPr>
          <w:ilvl w:val="0"/>
          <w:numId w:val="1"/>
        </w:numPr>
      </w:pPr>
      <w:r>
        <w:t>Ipswich has the same concerns as Manchester has</w:t>
      </w:r>
    </w:p>
    <w:p w14:paraId="3F0A75C1" w14:textId="65027C15" w:rsidR="0035478F" w:rsidRDefault="0035478F" w:rsidP="0035478F">
      <w:pPr>
        <w:pStyle w:val="ListParagraph"/>
        <w:numPr>
          <w:ilvl w:val="0"/>
          <w:numId w:val="1"/>
        </w:numPr>
      </w:pPr>
      <w:r>
        <w:t xml:space="preserve">First step is </w:t>
      </w:r>
      <w:r w:rsidR="001D0121">
        <w:t>discovery,</w:t>
      </w:r>
      <w:r>
        <w:t xml:space="preserve"> and the grant administrator w</w:t>
      </w:r>
      <w:r w:rsidR="00C573C0">
        <w:t>ill</w:t>
      </w:r>
      <w:r>
        <w:t xml:space="preserve"> do that work</w:t>
      </w:r>
    </w:p>
    <w:p w14:paraId="08E0A6A1" w14:textId="77777777" w:rsidR="007F542B" w:rsidRDefault="007F542B" w:rsidP="0035478F">
      <w:pPr>
        <w:pStyle w:val="ListParagraph"/>
        <w:numPr>
          <w:ilvl w:val="0"/>
          <w:numId w:val="1"/>
        </w:numPr>
      </w:pPr>
      <w:r>
        <w:t>Would only require Town BOH staff to do a couple of hours per month</w:t>
      </w:r>
      <w:r w:rsidR="0035478F">
        <w:t xml:space="preserve"> </w:t>
      </w:r>
    </w:p>
    <w:p w14:paraId="7B09CBFB" w14:textId="64C90B9A" w:rsidR="0035478F" w:rsidRDefault="007F542B" w:rsidP="0035478F">
      <w:pPr>
        <w:pStyle w:val="ListParagraph"/>
        <w:numPr>
          <w:ilvl w:val="0"/>
          <w:numId w:val="1"/>
        </w:numPr>
      </w:pPr>
      <w:r>
        <w:t>Work identified above would be done within the first fiscal year</w:t>
      </w:r>
      <w:r w:rsidR="0035478F">
        <w:t xml:space="preserve">  </w:t>
      </w:r>
    </w:p>
    <w:p w14:paraId="13D6E4BC" w14:textId="34465D06" w:rsidR="007F542B" w:rsidRDefault="007F542B" w:rsidP="007F542B">
      <w:r>
        <w:t xml:space="preserve">Mr. Colarusso said there would be no change to the current staffing, that the grant would be different and additional work.  </w:t>
      </w:r>
      <w:r w:rsidR="001D0121">
        <w:t>Also,</w:t>
      </w:r>
      <w:r>
        <w:t xml:space="preserve"> that the Board could withdraw in 30 days if the grant is not working and that </w:t>
      </w:r>
      <w:r w:rsidR="00263A7E">
        <w:t xml:space="preserve">the </w:t>
      </w:r>
      <w:r>
        <w:t>grant would have to be renewed.</w:t>
      </w:r>
    </w:p>
    <w:p w14:paraId="10721CA7" w14:textId="77777777" w:rsidR="007F542B" w:rsidRDefault="007F542B" w:rsidP="007F542B"/>
    <w:p w14:paraId="20DA2642" w14:textId="3F0DBDA9" w:rsidR="007F542B" w:rsidRDefault="007F542B" w:rsidP="007F542B">
      <w:r>
        <w:t>Dr. Hahn brought up prior concerns including who allocates the money and how does Manchester prevent being just a name on the grant.  He was concerned that there be equitable distribution.</w:t>
      </w:r>
    </w:p>
    <w:p w14:paraId="4E16B4E5" w14:textId="20E00BA1" w:rsidR="007F542B" w:rsidRDefault="007F542B" w:rsidP="007F542B">
      <w:r>
        <w:t xml:space="preserve">It was noted that most communities are participating in the public health excellence grants.  </w:t>
      </w:r>
      <w:r w:rsidR="003321ED">
        <w:t>It was also repeated that Ipswich had the same grant concerns as Manchester has had.</w:t>
      </w:r>
    </w:p>
    <w:p w14:paraId="5D78CD8E" w14:textId="74465963" w:rsidR="003321ED" w:rsidRDefault="003321ED" w:rsidP="007F542B">
      <w:r>
        <w:t xml:space="preserve">Mr. Colarusso said the past concern was for the Manchester nurse and her hours. But if the new grant was for nursing, it would be additional, not replacing staff to save money.  </w:t>
      </w:r>
    </w:p>
    <w:p w14:paraId="375AE894" w14:textId="2D298D88" w:rsidR="003321ED" w:rsidRDefault="003321ED" w:rsidP="007F542B">
      <w:r>
        <w:lastRenderedPageBreak/>
        <w:t xml:space="preserve">Ms. Hansbury said she understands that a past grant proposal was poorly presented and </w:t>
      </w:r>
      <w:r w:rsidR="001D0121">
        <w:t>late but</w:t>
      </w:r>
      <w:r>
        <w:t xml:space="preserve"> pointed out that the map she provided showed that other towns were informed.  She said the money is free, clear money for public health to address the blueprint for public health 2015-2019 </w:t>
      </w:r>
      <w:r w:rsidR="002125D9">
        <w:t>and further</w:t>
      </w:r>
      <w:r>
        <w:t xml:space="preserve"> that the pandemic showed the public health needs.  She said there are other needs including inspections, that public health has been underfunded since 2000</w:t>
      </w:r>
      <w:r w:rsidR="00F643F5">
        <w:t>,</w:t>
      </w:r>
      <w:r>
        <w:t xml:space="preserve"> and that this money is the State saying municipalities are underfunded.  </w:t>
      </w:r>
      <w:r w:rsidR="00633AD1">
        <w:t>She added that t</w:t>
      </w:r>
      <w:r>
        <w:t xml:space="preserve">he State is funding the public health excellence grants and that how and who presented the past grant to </w:t>
      </w:r>
      <w:r w:rsidR="00D61937">
        <w:t xml:space="preserve">this </w:t>
      </w:r>
      <w:r>
        <w:t xml:space="preserve">Board </w:t>
      </w:r>
      <w:r w:rsidR="00D61937">
        <w:t xml:space="preserve">did </w:t>
      </w:r>
      <w:r w:rsidR="00F643F5">
        <w:t>so incorrectly</w:t>
      </w:r>
      <w:r>
        <w:t xml:space="preserve">.  She added that Town Administrators and other entities were not meant to be spearheading these grants.  She informed the board that this grant would be brand </w:t>
      </w:r>
      <w:r w:rsidR="002125D9">
        <w:t>new,</w:t>
      </w:r>
      <w:r>
        <w:t xml:space="preserve"> and </w:t>
      </w:r>
      <w:r w:rsidR="00BA7D56">
        <w:t xml:space="preserve">that </w:t>
      </w:r>
      <w:r>
        <w:t xml:space="preserve">the Board can put in </w:t>
      </w:r>
      <w:r w:rsidR="008F1E9D">
        <w:t xml:space="preserve">for </w:t>
      </w:r>
      <w:r>
        <w:t>whatever they nee</w:t>
      </w:r>
      <w:r w:rsidR="008F1E9D">
        <w:t>d.  Also</w:t>
      </w:r>
      <w:r>
        <w:t>, that the administrator is hire</w:t>
      </w:r>
      <w:r w:rsidR="008F1E9D">
        <w:t>d</w:t>
      </w:r>
      <w:r>
        <w:t xml:space="preserve"> with grant money and hired by Gloucester using</w:t>
      </w:r>
      <w:r w:rsidR="00D54C5A">
        <w:t xml:space="preserve"> that</w:t>
      </w:r>
      <w:r>
        <w:t xml:space="preserve"> grant money.  </w:t>
      </w:r>
    </w:p>
    <w:p w14:paraId="2445AA6E" w14:textId="15B13178" w:rsidR="003321ED" w:rsidRDefault="003321ED" w:rsidP="007F542B">
      <w:r>
        <w:t>Mr. Colarusso made a motion to move ahead with a letter of interest/intent</w:t>
      </w:r>
      <w:r w:rsidR="00C647F1">
        <w:t xml:space="preserve"> for the public health excellence grant with Gloucester.  Ms. Colarusso seconded the grant.  Members, by roll call vote were unanimous to approve the motion:</w:t>
      </w:r>
    </w:p>
    <w:p w14:paraId="6A509DA9" w14:textId="7E53B567" w:rsidR="00C647F1" w:rsidRDefault="00C647F1" w:rsidP="007F542B">
      <w:r>
        <w:t>Mr. Colarusso, in favor</w:t>
      </w:r>
    </w:p>
    <w:p w14:paraId="35416A71" w14:textId="26FD13AD" w:rsidR="00C647F1" w:rsidRDefault="00C647F1" w:rsidP="007F542B">
      <w:r>
        <w:t>Ms. Cottler, in favor</w:t>
      </w:r>
    </w:p>
    <w:p w14:paraId="5908D9DE" w14:textId="3F6F9842" w:rsidR="00C647F1" w:rsidRDefault="00C647F1" w:rsidP="007F542B">
      <w:r>
        <w:t>Dr. Hahn, in favor</w:t>
      </w:r>
    </w:p>
    <w:p w14:paraId="696D85F6" w14:textId="352E07D7" w:rsidR="00C647F1" w:rsidRDefault="00C647F1" w:rsidP="007F542B">
      <w:r>
        <w:t>Ms. Peavey, in favor</w:t>
      </w:r>
    </w:p>
    <w:p w14:paraId="1ECC93F4" w14:textId="77777777" w:rsidR="00C647F1" w:rsidRDefault="00C647F1" w:rsidP="007F542B"/>
    <w:p w14:paraId="3199DF89" w14:textId="666E1580" w:rsidR="00C647F1" w:rsidRPr="008F1E9D" w:rsidRDefault="00C647F1" w:rsidP="007F542B">
      <w:pPr>
        <w:rPr>
          <w:u w:val="single"/>
        </w:rPr>
      </w:pPr>
      <w:r w:rsidRPr="008F1E9D">
        <w:rPr>
          <w:u w:val="single"/>
        </w:rPr>
        <w:t>Director’s Report</w:t>
      </w:r>
    </w:p>
    <w:p w14:paraId="14F8D37A" w14:textId="332E5F9C" w:rsidR="00C647F1" w:rsidRDefault="00C647F1" w:rsidP="00C647F1">
      <w:pPr>
        <w:pStyle w:val="ListParagraph"/>
        <w:numPr>
          <w:ilvl w:val="0"/>
          <w:numId w:val="1"/>
        </w:numPr>
      </w:pPr>
      <w:r>
        <w:t>Critical drought is the same as</w:t>
      </w:r>
      <w:r w:rsidR="00B77BBD">
        <w:t xml:space="preserve"> on the </w:t>
      </w:r>
      <w:r>
        <w:t xml:space="preserve">12/12/24 </w:t>
      </w:r>
      <w:r w:rsidR="00B77BBD">
        <w:t xml:space="preserve">director’s </w:t>
      </w:r>
      <w:r>
        <w:t>report</w:t>
      </w:r>
    </w:p>
    <w:p w14:paraId="48141028" w14:textId="77777777" w:rsidR="00B77BBD" w:rsidRDefault="00C647F1" w:rsidP="00C647F1">
      <w:pPr>
        <w:pStyle w:val="ListParagraph"/>
        <w:numPr>
          <w:ilvl w:val="0"/>
          <w:numId w:val="1"/>
        </w:numPr>
      </w:pPr>
      <w:r>
        <w:t>Utopia Farms</w:t>
      </w:r>
    </w:p>
    <w:p w14:paraId="7E8F2726" w14:textId="44BCB8EE" w:rsidR="00C647F1" w:rsidRDefault="00C647F1" w:rsidP="00B77BBD">
      <w:pPr>
        <w:pStyle w:val="ListParagraph"/>
      </w:pPr>
      <w:r>
        <w:t xml:space="preserve">Ms. Hansbury has had discussion with operator J. Atherton and has </w:t>
      </w:r>
    </w:p>
    <w:p w14:paraId="3786826D" w14:textId="0AE7C246" w:rsidR="00C647F1" w:rsidRDefault="00B77BBD" w:rsidP="00C647F1">
      <w:pPr>
        <w:pStyle w:val="ListParagraph"/>
      </w:pPr>
      <w:r>
        <w:t>a</w:t>
      </w:r>
      <w:r w:rsidR="00C647F1">
        <w:t xml:space="preserve">lso spoken to the Town Planner regarding farmstand requirements.  </w:t>
      </w:r>
      <w:r w:rsidR="00D54C5A">
        <w:t>A</w:t>
      </w:r>
      <w:r w:rsidR="006B1FBA">
        <w:t xml:space="preserve">n </w:t>
      </w:r>
      <w:r w:rsidR="00D54C5A">
        <w:t>example,</w:t>
      </w:r>
      <w:r w:rsidR="00C647F1">
        <w:t xml:space="preserve"> </w:t>
      </w:r>
      <w:r w:rsidR="00D54C5A">
        <w:t xml:space="preserve">she </w:t>
      </w:r>
      <w:r w:rsidR="00C647F1">
        <w:t>provided was that 75% of farmstand product must come from Massachusetts farms, 50% of which is local</w:t>
      </w:r>
      <w:r w:rsidR="00CA120C">
        <w:t xml:space="preserve"> and the </w:t>
      </w:r>
      <w:r w:rsidR="00C647F1">
        <w:t xml:space="preserve">remaining 25% can be from outside Massachusetts.  </w:t>
      </w:r>
    </w:p>
    <w:p w14:paraId="5D48D265" w14:textId="4D3567D6" w:rsidR="00C647F1" w:rsidRDefault="00C647F1" w:rsidP="00C647F1">
      <w:pPr>
        <w:pStyle w:val="ListParagraph"/>
        <w:numPr>
          <w:ilvl w:val="0"/>
          <w:numId w:val="1"/>
        </w:numPr>
      </w:pPr>
      <w:r>
        <w:t>Farmstand will be working with the ZBA</w:t>
      </w:r>
    </w:p>
    <w:p w14:paraId="0B047BA8" w14:textId="5BB011B1" w:rsidR="00C647F1" w:rsidRDefault="00C647F1" w:rsidP="00C647F1">
      <w:pPr>
        <w:pStyle w:val="ListParagraph"/>
        <w:numPr>
          <w:ilvl w:val="0"/>
          <w:numId w:val="1"/>
        </w:numPr>
      </w:pPr>
      <w:r>
        <w:t xml:space="preserve">Agricultural exemptions usually </w:t>
      </w:r>
      <w:r w:rsidR="003E4F76">
        <w:t>supersede</w:t>
      </w:r>
      <w:r w:rsidR="00CA120C">
        <w:t xml:space="preserve"> </w:t>
      </w:r>
      <w:r>
        <w:t>other local regulations</w:t>
      </w:r>
    </w:p>
    <w:p w14:paraId="2C4CD88A" w14:textId="223AE38D" w:rsidR="00C647F1" w:rsidRDefault="00C647F1" w:rsidP="00C647F1">
      <w:r>
        <w:t xml:space="preserve">Dr.  Hahn asked if there were concerns regarding the utilities at the site, specifically asking if the planner cared.  Ms. Hansbury replied that the planner is concerned with the zoning portion.  Ms. Hansbury said if the farmstand complied with the farmstand rules, no ZBA application would be needed.  And that the review would then go to public health to check on bathroom and handwash facilities, to make sure there was no food preparation or processing on site, with sale of whole fruits and vegetables only.  She added that there is no processing allowed where there are no handwash or toilet facilities.  She said that Mr. Atherton believed that the Cell Signaling Technologies project would bring sewer up to the area.  Ms. Hansbury advised him to speak to Cell Signaling owner or request a variance from the requirements.  </w:t>
      </w:r>
      <w:r w:rsidR="00BB28D2">
        <w:t xml:space="preserve">Dr. Hahn asked if the farmstand had cold storage, Ms. Hansbury replied yes.  She said that the existing well on site is connected to a portable handwashing unit.  She felt that a variance to use a portable toilet was a big variance.  Dr. Hahn </w:t>
      </w:r>
      <w:r w:rsidR="00BB28D2">
        <w:lastRenderedPageBreak/>
        <w:t xml:space="preserve">asked if a composting toilet could be used, Ms. Hansbury said possibly.  Mr. Colarusso said that sewer is going up to the Cell Signaling site and that the D.P.W. will allow the farmstand </w:t>
      </w:r>
      <w:r w:rsidR="005A61DD">
        <w:t>into</w:t>
      </w:r>
      <w:r w:rsidR="00BB28D2">
        <w:t xml:space="preserve"> </w:t>
      </w:r>
      <w:r w:rsidR="0081681E">
        <w:t>that sewer</w:t>
      </w:r>
      <w:r w:rsidR="00BB28D2">
        <w:t xml:space="preserve"> line. </w:t>
      </w:r>
      <w:r w:rsidR="002125D9">
        <w:t>Ms.</w:t>
      </w:r>
      <w:r w:rsidR="003E4F76">
        <w:t xml:space="preserve"> </w:t>
      </w:r>
      <w:r w:rsidR="00BB28D2">
        <w:t>Hansbury reminded that it is Mr. Atherton’s responsibility to investigate that connection.</w:t>
      </w:r>
    </w:p>
    <w:p w14:paraId="656CF89C" w14:textId="77777777" w:rsidR="00BB28D2" w:rsidRDefault="00BB28D2" w:rsidP="00C647F1"/>
    <w:p w14:paraId="7A6EA500" w14:textId="23B3F7F5" w:rsidR="00BB28D2" w:rsidRPr="006E1784" w:rsidRDefault="00BB28D2" w:rsidP="00BB28D2">
      <w:pPr>
        <w:pStyle w:val="ListParagraph"/>
        <w:numPr>
          <w:ilvl w:val="0"/>
          <w:numId w:val="1"/>
        </w:numPr>
        <w:rPr>
          <w:u w:val="single"/>
        </w:rPr>
      </w:pPr>
      <w:r w:rsidRPr="006E1784">
        <w:rPr>
          <w:u w:val="single"/>
        </w:rPr>
        <w:t>Housing Complaints</w:t>
      </w:r>
    </w:p>
    <w:p w14:paraId="459D82E4" w14:textId="69C4304F" w:rsidR="00BB28D2" w:rsidRDefault="00BB28D2" w:rsidP="00BB28D2">
      <w:pPr>
        <w:pStyle w:val="ListParagraph"/>
      </w:pPr>
      <w:r>
        <w:t>M.H.A.</w:t>
      </w:r>
    </w:p>
    <w:p w14:paraId="5A6A78F3" w14:textId="43F289C7" w:rsidR="00BB28D2" w:rsidRDefault="00BB28D2" w:rsidP="00BB28D2">
      <w:pPr>
        <w:pStyle w:val="ListParagraph"/>
      </w:pPr>
      <w:r>
        <w:t xml:space="preserve">Housing complaints have been filed at the Manchester Housing Authority property, </w:t>
      </w:r>
      <w:r w:rsidR="002125D9">
        <w:t>including complaints</w:t>
      </w:r>
      <w:r>
        <w:t xml:space="preserve"> about temperatures.  Ms. Hansbury said she was purchasing a temperature data logger unit, that will also take carbon dioxide, humidity and formaldehyde spot monitoring.  Ms. Cottler asked if the complaint was about having no heat.  Ms. Hansbury replied that it was about variable heat levels.  </w:t>
      </w:r>
    </w:p>
    <w:p w14:paraId="50F7F131" w14:textId="3D9EAAF1" w:rsidR="00BB28D2" w:rsidRDefault="00BB28D2" w:rsidP="00BB28D2">
      <w:pPr>
        <w:pStyle w:val="ListParagraph"/>
      </w:pPr>
      <w:r>
        <w:t>2 Desmond Avenue</w:t>
      </w:r>
    </w:p>
    <w:p w14:paraId="1A1B34B8" w14:textId="196D15F2" w:rsidR="00BB28D2" w:rsidRDefault="00200608" w:rsidP="00BB28D2">
      <w:pPr>
        <w:pStyle w:val="ListParagraph"/>
      </w:pPr>
      <w:r>
        <w:t xml:space="preserve">Ms. Hansbury said she had seen lights on and that the Manchester Fire Department had asked if the property were empty do they have to go </w:t>
      </w:r>
      <w:r w:rsidR="002125D9">
        <w:t>in,</w:t>
      </w:r>
      <w:r>
        <w:t xml:space="preserve"> Ms. Hansbury replied no.  Dr. Hahn reminded that the owner’s son had agreed to start work by December 25</w:t>
      </w:r>
      <w:r w:rsidRPr="00200608">
        <w:rPr>
          <w:vertAlign w:val="superscript"/>
        </w:rPr>
        <w:t>th</w:t>
      </w:r>
      <w:r>
        <w:t xml:space="preserve"> Ms. Hansbury replied that the Board had not been specific with time.  Ms.  Peavey asked if the Board should revisit.  </w:t>
      </w:r>
      <w:r w:rsidR="00593B3B">
        <w:t xml:space="preserve">Mr. Colarusso reminded members that the property owners said they were going to Florida </w:t>
      </w:r>
      <w:r w:rsidR="006E1784">
        <w:t xml:space="preserve">over </w:t>
      </w:r>
      <w:r w:rsidR="00593B3B">
        <w:t>the winter</w:t>
      </w:r>
    </w:p>
    <w:p w14:paraId="354A6221" w14:textId="1EF7A816" w:rsidR="00593B3B" w:rsidRDefault="00593B3B" w:rsidP="00BB28D2">
      <w:pPr>
        <w:pStyle w:val="ListParagraph"/>
      </w:pPr>
      <w:r>
        <w:t>Ms. Hansbury said the increase in housing complaints requires a lot of time</w:t>
      </w:r>
      <w:r w:rsidR="006E1784">
        <w:t>.</w:t>
      </w:r>
    </w:p>
    <w:p w14:paraId="5210383A" w14:textId="77777777" w:rsidR="00593B3B" w:rsidRDefault="00593B3B" w:rsidP="00BB28D2">
      <w:pPr>
        <w:pStyle w:val="ListParagraph"/>
      </w:pPr>
    </w:p>
    <w:p w14:paraId="55564D85" w14:textId="5E86EE7C" w:rsidR="00593B3B" w:rsidRDefault="00593B3B" w:rsidP="00593B3B">
      <w:pPr>
        <w:pStyle w:val="ListParagraph"/>
        <w:numPr>
          <w:ilvl w:val="0"/>
          <w:numId w:val="1"/>
        </w:numPr>
      </w:pPr>
      <w:r>
        <w:t>Covid test kits are still available in the office, Nurse Crehan doing a good job of keeping them in stock.</w:t>
      </w:r>
    </w:p>
    <w:p w14:paraId="07414DE4" w14:textId="1FD1574A" w:rsidR="00593B3B" w:rsidRDefault="00593B3B" w:rsidP="00593B3B">
      <w:pPr>
        <w:pStyle w:val="ListParagraph"/>
        <w:numPr>
          <w:ilvl w:val="0"/>
          <w:numId w:val="1"/>
        </w:numPr>
      </w:pPr>
      <w:r>
        <w:t>State reporting on respiratory virus shows an increase in flu like illnesses</w:t>
      </w:r>
    </w:p>
    <w:p w14:paraId="5D0FAC05" w14:textId="77777777" w:rsidR="00593B3B" w:rsidRDefault="00593B3B" w:rsidP="00593B3B"/>
    <w:p w14:paraId="2B3032F6" w14:textId="2E2BBC83" w:rsidR="00593B3B" w:rsidRPr="006E1784" w:rsidRDefault="00593B3B" w:rsidP="00593B3B">
      <w:pPr>
        <w:rPr>
          <w:u w:val="single"/>
        </w:rPr>
      </w:pPr>
      <w:r w:rsidRPr="006E1784">
        <w:rPr>
          <w:u w:val="single"/>
        </w:rPr>
        <w:t>Minutes</w:t>
      </w:r>
    </w:p>
    <w:p w14:paraId="13605A64" w14:textId="116E1DB2" w:rsidR="00593B3B" w:rsidRDefault="00593B3B" w:rsidP="00593B3B">
      <w:r>
        <w:tab/>
        <w:t>Ms. Cottler made a motion to approve the minutes of October 24, 2024 as presented.</w:t>
      </w:r>
    </w:p>
    <w:p w14:paraId="23024EC5" w14:textId="5B4BF713" w:rsidR="00593B3B" w:rsidRDefault="00593B3B" w:rsidP="00593B3B">
      <w:r>
        <w:tab/>
        <w:t xml:space="preserve">Dr. Hahn seconded the motion.  Members by roll call vote were unanimous to approve the </w:t>
      </w:r>
      <w:r>
        <w:tab/>
        <w:t>motion:</w:t>
      </w:r>
    </w:p>
    <w:p w14:paraId="552B76F3" w14:textId="68789AC8" w:rsidR="00593B3B" w:rsidRDefault="00593B3B" w:rsidP="00593B3B">
      <w:r>
        <w:tab/>
        <w:t>Mr. Colarusso, in favor</w:t>
      </w:r>
    </w:p>
    <w:p w14:paraId="4F1FA110" w14:textId="73C772BE" w:rsidR="00593B3B" w:rsidRDefault="00593B3B" w:rsidP="00593B3B">
      <w:r>
        <w:tab/>
        <w:t>Ms. Cottler, in favor</w:t>
      </w:r>
    </w:p>
    <w:p w14:paraId="538634EC" w14:textId="7276C9C7" w:rsidR="00593B3B" w:rsidRDefault="00593B3B" w:rsidP="00593B3B">
      <w:r>
        <w:tab/>
        <w:t>Dr. Hahn, in favor</w:t>
      </w:r>
    </w:p>
    <w:p w14:paraId="5DFEA653" w14:textId="6024B5F1" w:rsidR="00593B3B" w:rsidRDefault="00593B3B" w:rsidP="00593B3B">
      <w:r>
        <w:tab/>
        <w:t>Ms. Peavey, in favor</w:t>
      </w:r>
    </w:p>
    <w:p w14:paraId="618FAB2C" w14:textId="77777777" w:rsidR="00593B3B" w:rsidRDefault="00593B3B" w:rsidP="00593B3B"/>
    <w:p w14:paraId="15B82D30" w14:textId="66FB05C0" w:rsidR="00593B3B" w:rsidRDefault="00593B3B" w:rsidP="00593B3B">
      <w:r>
        <w:tab/>
        <w:t xml:space="preserve">Ms. Cottler made a motion to approve the minutes of November 14, 2024 with the following </w:t>
      </w:r>
    </w:p>
    <w:p w14:paraId="12C33E94" w14:textId="6FA345F1" w:rsidR="00593B3B" w:rsidRPr="00C140F1" w:rsidRDefault="006E1784" w:rsidP="00C140F1">
      <w:pPr>
        <w:ind w:left="720"/>
      </w:pPr>
      <w:r>
        <w:t>a</w:t>
      </w:r>
      <w:r w:rsidR="00593B3B" w:rsidRPr="00C140F1">
        <w:t xml:space="preserve">mendment:  </w:t>
      </w:r>
      <w:r w:rsidR="00C140F1" w:rsidRPr="00C140F1">
        <w:t>page 3 paragraph 2 change “can’t keep th</w:t>
      </w:r>
      <w:r w:rsidR="00C140F1">
        <w:t>e second floor” to “can’t heat the second floor”</w:t>
      </w:r>
    </w:p>
    <w:p w14:paraId="164DF9B1" w14:textId="77777777" w:rsidR="00593B3B" w:rsidRDefault="00593B3B" w:rsidP="00593B3B">
      <w:r w:rsidRPr="00C140F1">
        <w:lastRenderedPageBreak/>
        <w:tab/>
      </w:r>
      <w:r>
        <w:t xml:space="preserve">Ms. Peavey seconded the motion. Members by roll call vote were unanimous to approve the </w:t>
      </w:r>
      <w:r>
        <w:tab/>
        <w:t>motion:</w:t>
      </w:r>
    </w:p>
    <w:p w14:paraId="4870C2B5" w14:textId="77777777" w:rsidR="00593B3B" w:rsidRDefault="00593B3B" w:rsidP="00593B3B">
      <w:r>
        <w:tab/>
        <w:t>Mr. Colarusso, in favor</w:t>
      </w:r>
    </w:p>
    <w:p w14:paraId="28EA7791" w14:textId="77777777" w:rsidR="00593B3B" w:rsidRDefault="00593B3B" w:rsidP="00593B3B">
      <w:r>
        <w:tab/>
        <w:t>Ms. Cottler, in favor</w:t>
      </w:r>
    </w:p>
    <w:p w14:paraId="45F9B909" w14:textId="77777777" w:rsidR="00593B3B" w:rsidRDefault="00593B3B" w:rsidP="00593B3B">
      <w:r>
        <w:tab/>
        <w:t>Dr. Hahn, in favor</w:t>
      </w:r>
    </w:p>
    <w:p w14:paraId="183C736D" w14:textId="77777777" w:rsidR="00593B3B" w:rsidRDefault="00593B3B" w:rsidP="00593B3B">
      <w:r>
        <w:tab/>
        <w:t>Ms. Peavey, in favor</w:t>
      </w:r>
    </w:p>
    <w:p w14:paraId="1F6C513A" w14:textId="77777777" w:rsidR="00D21DE9" w:rsidRDefault="00593B3B" w:rsidP="00D21DE9">
      <w:pPr>
        <w:ind w:left="720"/>
      </w:pPr>
      <w:r>
        <w:t xml:space="preserve">Dr. Hahn made a motion to approve the minutes </w:t>
      </w:r>
      <w:r w:rsidR="00D21DE9">
        <w:t>of December 12, 2024 as presented.</w:t>
      </w:r>
    </w:p>
    <w:p w14:paraId="18218A9E" w14:textId="04DF0467" w:rsidR="00D21DE9" w:rsidRDefault="00D21DE9" w:rsidP="00D21DE9">
      <w:pPr>
        <w:ind w:left="720"/>
      </w:pPr>
      <w:r>
        <w:t xml:space="preserve">Ms. Peavey seconded the motion.  </w:t>
      </w:r>
      <w:r w:rsidR="00593B3B">
        <w:t xml:space="preserve"> </w:t>
      </w:r>
      <w:r>
        <w:t>Members by roll call vote were unanimous to approve the motion:</w:t>
      </w:r>
    </w:p>
    <w:p w14:paraId="59CF7D41" w14:textId="77777777" w:rsidR="00D21DE9" w:rsidRDefault="00D21DE9" w:rsidP="00D21DE9">
      <w:r>
        <w:tab/>
        <w:t>Mr. Colarusso, in favor</w:t>
      </w:r>
    </w:p>
    <w:p w14:paraId="080506C0" w14:textId="77777777" w:rsidR="00D21DE9" w:rsidRDefault="00D21DE9" w:rsidP="00D21DE9">
      <w:r>
        <w:tab/>
        <w:t>Ms. Cottler, in favor</w:t>
      </w:r>
    </w:p>
    <w:p w14:paraId="43E0A8F3" w14:textId="77777777" w:rsidR="00D21DE9" w:rsidRDefault="00D21DE9" w:rsidP="00D21DE9">
      <w:r>
        <w:tab/>
        <w:t>Dr. Hahn, in favor</w:t>
      </w:r>
    </w:p>
    <w:p w14:paraId="1CBE4AC5" w14:textId="77777777" w:rsidR="00D21DE9" w:rsidRDefault="00D21DE9" w:rsidP="00D21DE9">
      <w:r>
        <w:tab/>
        <w:t>Ms. Peavey, in favor</w:t>
      </w:r>
    </w:p>
    <w:p w14:paraId="13C1608D" w14:textId="77777777" w:rsidR="00D21DE9" w:rsidRDefault="00D21DE9" w:rsidP="00D21DE9"/>
    <w:p w14:paraId="64643444" w14:textId="2D0B0B8B" w:rsidR="00D21DE9" w:rsidRPr="0002743E" w:rsidRDefault="00D21DE9" w:rsidP="00D21DE9">
      <w:pPr>
        <w:rPr>
          <w:u w:val="single"/>
        </w:rPr>
      </w:pPr>
      <w:r w:rsidRPr="0002743E">
        <w:rPr>
          <w:u w:val="single"/>
        </w:rPr>
        <w:t>Title 5 Regulation Review</w:t>
      </w:r>
    </w:p>
    <w:p w14:paraId="2E1A5A42" w14:textId="202696D1" w:rsidR="00D21DE9" w:rsidRDefault="00D21DE9" w:rsidP="00D21DE9">
      <w:r>
        <w:t>Members discussed a proposal for a subcommittee to review Title 5 regulations.  Mr. Colarusso asked all members to if they were uncomfortable with any portion of the review to please monitor and listen to the subcommittee work anyway so that they could be prepared when the matter comes to the full board.</w:t>
      </w:r>
    </w:p>
    <w:p w14:paraId="29184A20" w14:textId="19A4DE31" w:rsidR="00D21DE9" w:rsidRDefault="00D21DE9" w:rsidP="00D21DE9">
      <w:r>
        <w:t xml:space="preserve">Ms. Cottler made a motion to form a subcommittee for review of the Manchester Addenda to </w:t>
      </w:r>
    </w:p>
    <w:p w14:paraId="6B08980B" w14:textId="11F52C78" w:rsidR="00D21DE9" w:rsidRDefault="00D21DE9" w:rsidP="00D21DE9">
      <w:r>
        <w:t xml:space="preserve">Title 5.  Dr. Hahn seconded the motion.  Members by roll call vote were unanimous to approve the motion:  </w:t>
      </w:r>
    </w:p>
    <w:p w14:paraId="73418BAC" w14:textId="77777777" w:rsidR="00D21DE9" w:rsidRDefault="00D21DE9" w:rsidP="00D21DE9">
      <w:pPr>
        <w:ind w:firstLine="720"/>
      </w:pPr>
      <w:r>
        <w:t>Mr. Colarusso, in favor</w:t>
      </w:r>
    </w:p>
    <w:p w14:paraId="349836DA" w14:textId="77777777" w:rsidR="00D21DE9" w:rsidRDefault="00D21DE9" w:rsidP="00D21DE9">
      <w:r>
        <w:tab/>
        <w:t>Ms. Cottler, in favor</w:t>
      </w:r>
    </w:p>
    <w:p w14:paraId="4E7D1C4A" w14:textId="77777777" w:rsidR="00D21DE9" w:rsidRDefault="00D21DE9" w:rsidP="00D21DE9">
      <w:r>
        <w:tab/>
        <w:t>Dr. Hahn, in favor</w:t>
      </w:r>
    </w:p>
    <w:p w14:paraId="30B32D95" w14:textId="77777777" w:rsidR="00D21DE9" w:rsidRDefault="00D21DE9" w:rsidP="00D21DE9">
      <w:r>
        <w:tab/>
        <w:t>Ms. Peavey, in favor</w:t>
      </w:r>
    </w:p>
    <w:p w14:paraId="4594C087" w14:textId="77777777" w:rsidR="00D21DE9" w:rsidRDefault="00D21DE9" w:rsidP="00D21DE9"/>
    <w:p w14:paraId="121A7AC3" w14:textId="4A267040" w:rsidR="00D21DE9" w:rsidRDefault="00D21DE9" w:rsidP="00D21DE9">
      <w:r>
        <w:t xml:space="preserve">Members agreed that the subcommittee would work on drafts by reviewing options.  Ms. Hansbury said the subcommittee meetings would </w:t>
      </w:r>
      <w:r w:rsidR="002125D9">
        <w:t>be posted</w:t>
      </w:r>
      <w:r>
        <w:t xml:space="preserve"> public meetings that would allow for public knowledge of the process.  Members agreed the time frame for completion of subcommittee work was unknown.  </w:t>
      </w:r>
    </w:p>
    <w:p w14:paraId="220CDA5D" w14:textId="49462A31" w:rsidR="00D21DE9" w:rsidRDefault="00D21DE9" w:rsidP="00D21DE9">
      <w:r>
        <w:t xml:space="preserve">Ms. Hansbury provided an update on the application for 16 Highland Avenue in Manchester. </w:t>
      </w:r>
    </w:p>
    <w:p w14:paraId="1D193DE6" w14:textId="6B330829" w:rsidR="00D21DE9" w:rsidRDefault="00D21DE9" w:rsidP="00D21DE9">
      <w:pPr>
        <w:pStyle w:val="ListParagraph"/>
        <w:numPr>
          <w:ilvl w:val="0"/>
          <w:numId w:val="1"/>
        </w:numPr>
      </w:pPr>
      <w:r>
        <w:lastRenderedPageBreak/>
        <w:t>Completed application was received as requested</w:t>
      </w:r>
    </w:p>
    <w:p w14:paraId="14B67549" w14:textId="38C7BA20" w:rsidR="00D21DE9" w:rsidRDefault="00D21DE9" w:rsidP="00D21DE9">
      <w:pPr>
        <w:pStyle w:val="ListParagraph"/>
        <w:numPr>
          <w:ilvl w:val="0"/>
          <w:numId w:val="1"/>
        </w:numPr>
      </w:pPr>
      <w:r>
        <w:t>She has not reviewed that application, but will have it ready for the next meeting</w:t>
      </w:r>
    </w:p>
    <w:p w14:paraId="5F1A170A" w14:textId="7CEFEF2D" w:rsidR="00D21DE9" w:rsidRDefault="00D21DE9" w:rsidP="00D21DE9">
      <w:r>
        <w:t xml:space="preserve">Members said they have been having trouble with Adobe view for </w:t>
      </w:r>
      <w:r w:rsidR="009237B6">
        <w:t xml:space="preserve">forwarded plans and can not look at the plans as a pdf attachment.  Ms. Hansbury agreed to speak to IT regarding the problem.  </w:t>
      </w:r>
    </w:p>
    <w:p w14:paraId="6AFEAF7C" w14:textId="77777777" w:rsidR="009237B6" w:rsidRDefault="009237B6" w:rsidP="00D21DE9"/>
    <w:p w14:paraId="40310D10" w14:textId="645383B3" w:rsidR="009237B6" w:rsidRPr="0002743E" w:rsidRDefault="009237B6" w:rsidP="00D21DE9">
      <w:pPr>
        <w:rPr>
          <w:u w:val="single"/>
        </w:rPr>
      </w:pPr>
      <w:r w:rsidRPr="0002743E">
        <w:rPr>
          <w:u w:val="single"/>
        </w:rPr>
        <w:t>200’ Wetland Setback</w:t>
      </w:r>
    </w:p>
    <w:p w14:paraId="0B0E77C8" w14:textId="3B841F9B" w:rsidR="009237B6" w:rsidRDefault="009237B6" w:rsidP="00D21DE9">
      <w:r>
        <w:t xml:space="preserve">Ms. Hansbury asked members for guidance regarding the 200’ wetland setback for vernal pools.  Dr. Hahn noted that the general by law does not have 200’ anywhere.  Ms. Hansbury and Ms. Peavey both read the by law to have a first 100’ and a second 100’ for a total of 200’.  Members disagreed on the 100’ vs. 200’ setback.  Ms. Hansbury said she asked ConCom Chair Steve Gang for comment and that his reply was that there is local jurisdiction over vernal pools.  Ms. Hansbury noted a recent ConCom approval for a leach field </w:t>
      </w:r>
      <w:r w:rsidR="00C52E42">
        <w:t>in the</w:t>
      </w:r>
      <w:r>
        <w:t xml:space="preserve"> resource area.  She said she wants to make sure that there is accuracy, especially when there is construction within the 100</w:t>
      </w:r>
      <w:r w:rsidR="00C52E42">
        <w:t>’ -</w:t>
      </w:r>
      <w:r>
        <w:t xml:space="preserve"> 200’ setback.  Dr. Hahn requested that Town Counsel be asked to interpret the matter for the Board.  He said that as the Boards addenda loops in another </w:t>
      </w:r>
      <w:r w:rsidR="002125D9">
        <w:t>department’s</w:t>
      </w:r>
      <w:r>
        <w:t xml:space="preserve"> regulations, the Board would take that Boards interpretation.  Mr. Colarusso said an interpretation is needed now, before the addenda review is completed.  Dr.  Hahn repeated his concern that the regulation does not say an additional 100’ and therefore questioned the ConCom interpretation.  Ms. Hansbury said she would go back to the Conservation Commission and ask them to defend their interpretation.  Dr.  Hahn repeated his request for Town Counsel comments.  Mr. Colarusso, noting the Boards strength is consistency asked if it is also ConCom’s strength.  There was discussion on the history and communication with the Conservation Commission.  It was agreed that Ms. Hansbury would go to the ConCom Chairperson to review.  </w:t>
      </w:r>
      <w:r w:rsidR="002B3D9A">
        <w:t xml:space="preserve">Members disagreed on the setback of 100’ vs. 200’.  Ms. Hansbury felt that the Board should not interpret either the general by law or other </w:t>
      </w:r>
      <w:r w:rsidR="002125D9">
        <w:t>committee’s</w:t>
      </w:r>
      <w:r w:rsidR="002B3D9A">
        <w:t xml:space="preserve"> regulations.  She noted that the ConCom allows construction within the 100’ setback and wanted to be sure the Board got the information correctly.  </w:t>
      </w:r>
    </w:p>
    <w:p w14:paraId="632FB698" w14:textId="77777777" w:rsidR="002B3D9A" w:rsidRDefault="002B3D9A" w:rsidP="00D21DE9"/>
    <w:p w14:paraId="26B73D3B" w14:textId="0736AAD4" w:rsidR="002B3D9A" w:rsidRDefault="002B3D9A" w:rsidP="00D21DE9">
      <w:r>
        <w:t xml:space="preserve">Ms. Hansbury informed members that the next board meeting on January 23, 2025 would have a lot of septic system plan reviews.  </w:t>
      </w:r>
    </w:p>
    <w:p w14:paraId="71B26C5A" w14:textId="02947C7D" w:rsidR="002B3D9A" w:rsidRDefault="002B3D9A" w:rsidP="00D21DE9">
      <w:r>
        <w:t xml:space="preserve">Members agreed that Ms. Hansbury would post a </w:t>
      </w:r>
      <w:r w:rsidR="002125D9">
        <w:t>one-hour</w:t>
      </w:r>
      <w:r>
        <w:t xml:space="preserve"> subcommittee meeting for January 16</w:t>
      </w:r>
      <w:r w:rsidRPr="002B3D9A">
        <w:rPr>
          <w:vertAlign w:val="superscript"/>
        </w:rPr>
        <w:t>th</w:t>
      </w:r>
      <w:r>
        <w:t xml:space="preserve"> at 8:30 a.m.  </w:t>
      </w:r>
      <w:r w:rsidR="005A61DD">
        <w:t xml:space="preserve">Ms. Hansbury </w:t>
      </w:r>
      <w:r>
        <w:t xml:space="preserve">also shared that the Town will be trying AI minutes taking.  </w:t>
      </w:r>
    </w:p>
    <w:p w14:paraId="49964EE5" w14:textId="77777777" w:rsidR="002B3D9A" w:rsidRDefault="002B3D9A" w:rsidP="00D21DE9"/>
    <w:p w14:paraId="1B9C1092" w14:textId="77777777" w:rsidR="00AD0D93" w:rsidRDefault="00AD0D93" w:rsidP="00D21DE9"/>
    <w:p w14:paraId="71B582F2" w14:textId="77777777" w:rsidR="00AD0D93" w:rsidRDefault="00AD0D93" w:rsidP="00D21DE9"/>
    <w:p w14:paraId="0FE5B52B" w14:textId="77777777" w:rsidR="00AD0D93" w:rsidRDefault="00AD0D93" w:rsidP="00D21DE9"/>
    <w:p w14:paraId="687E9C39" w14:textId="77777777" w:rsidR="00AD0D93" w:rsidRDefault="00AD0D93" w:rsidP="00D21DE9"/>
    <w:p w14:paraId="6C9D6C81" w14:textId="7A63FA19" w:rsidR="002B3D9A" w:rsidRDefault="002B3D9A" w:rsidP="00D21DE9">
      <w:r>
        <w:lastRenderedPageBreak/>
        <w:t>At 9:37 a.m. Ms. Cottler made a motion to adjourn the meeting.  Dr.  Hahn seconded the motion.  Members by roll call vote were unanimous to approve the motion:</w:t>
      </w:r>
    </w:p>
    <w:p w14:paraId="5A14EAB3" w14:textId="77777777" w:rsidR="002B3D9A" w:rsidRDefault="002B3D9A" w:rsidP="002B3D9A">
      <w:pPr>
        <w:ind w:firstLine="720"/>
      </w:pPr>
      <w:r>
        <w:t>Mr. Colarusso, in favor</w:t>
      </w:r>
    </w:p>
    <w:p w14:paraId="6F7CC6B1" w14:textId="77777777" w:rsidR="002B3D9A" w:rsidRDefault="002B3D9A" w:rsidP="002B3D9A">
      <w:r>
        <w:tab/>
        <w:t>Ms. Cottler, in favor</w:t>
      </w:r>
    </w:p>
    <w:p w14:paraId="20DF6332" w14:textId="77777777" w:rsidR="002B3D9A" w:rsidRDefault="002B3D9A" w:rsidP="002B3D9A">
      <w:r>
        <w:tab/>
        <w:t>Dr. Hahn, in favor</w:t>
      </w:r>
    </w:p>
    <w:p w14:paraId="34ED4869" w14:textId="77777777" w:rsidR="002B3D9A" w:rsidRDefault="002B3D9A" w:rsidP="002B3D9A">
      <w:r>
        <w:tab/>
        <w:t>Ms. Peavey, in favor</w:t>
      </w:r>
    </w:p>
    <w:p w14:paraId="0471ADAC" w14:textId="77777777" w:rsidR="002B3D9A" w:rsidRDefault="002B3D9A" w:rsidP="00D21DE9"/>
    <w:p w14:paraId="2605EB48" w14:textId="7CCEFD3E" w:rsidR="002B3D9A" w:rsidRDefault="002B3D9A" w:rsidP="00D21DE9">
      <w:r>
        <w:t>As submitted,</w:t>
      </w:r>
    </w:p>
    <w:p w14:paraId="555C875A" w14:textId="77777777" w:rsidR="002B3D9A" w:rsidRDefault="002B3D9A" w:rsidP="00D21DE9"/>
    <w:p w14:paraId="6EE0C73C" w14:textId="00719A70" w:rsidR="002B3D9A" w:rsidRDefault="002B3D9A" w:rsidP="00D21DE9">
      <w:r>
        <w:t>Ellen Lufkin</w:t>
      </w:r>
    </w:p>
    <w:p w14:paraId="74C43F87" w14:textId="56D1CA4F" w:rsidR="002B3D9A" w:rsidRDefault="002B3D9A" w:rsidP="00D21DE9">
      <w:r>
        <w:t>Administrative Assistant</w:t>
      </w:r>
    </w:p>
    <w:p w14:paraId="69E19849" w14:textId="4B472EE6" w:rsidR="00593B3B" w:rsidRDefault="00593B3B" w:rsidP="00593B3B"/>
    <w:p w14:paraId="2D31E4EE" w14:textId="2911E5B0" w:rsidR="00F03045" w:rsidRPr="005C6E2C" w:rsidRDefault="00F03045" w:rsidP="00593B3B">
      <w:pPr>
        <w:rPr>
          <w:i/>
          <w:iCs/>
        </w:rPr>
      </w:pPr>
      <w:r w:rsidRPr="005C6E2C">
        <w:rPr>
          <w:i/>
          <w:iCs/>
        </w:rPr>
        <w:t>Approved by the Board of Health on January 23, 2025</w:t>
      </w:r>
    </w:p>
    <w:p w14:paraId="0622920F" w14:textId="77777777" w:rsidR="00BB28D2" w:rsidRDefault="00BB28D2" w:rsidP="00C647F1"/>
    <w:sectPr w:rsidR="00BB28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6DDE" w14:textId="77777777" w:rsidR="00AD0D93" w:rsidRDefault="00AD0D93" w:rsidP="00AD0D93">
      <w:pPr>
        <w:spacing w:after="0" w:line="240" w:lineRule="auto"/>
      </w:pPr>
      <w:r>
        <w:separator/>
      </w:r>
    </w:p>
  </w:endnote>
  <w:endnote w:type="continuationSeparator" w:id="0">
    <w:p w14:paraId="0DDBCEFB" w14:textId="77777777" w:rsidR="00AD0D93" w:rsidRDefault="00AD0D93" w:rsidP="00AD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937734"/>
      <w:docPartObj>
        <w:docPartGallery w:val="Page Numbers (Bottom of Page)"/>
        <w:docPartUnique/>
      </w:docPartObj>
    </w:sdtPr>
    <w:sdtEndPr>
      <w:rPr>
        <w:noProof/>
      </w:rPr>
    </w:sdtEndPr>
    <w:sdtContent>
      <w:p w14:paraId="49D66895" w14:textId="65254155" w:rsidR="00AD0D93" w:rsidRDefault="00AD0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13338" w14:textId="77777777" w:rsidR="00AD0D93" w:rsidRDefault="00AD0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9A80F" w14:textId="77777777" w:rsidR="00AD0D93" w:rsidRDefault="00AD0D93" w:rsidP="00AD0D93">
      <w:pPr>
        <w:spacing w:after="0" w:line="240" w:lineRule="auto"/>
      </w:pPr>
      <w:r>
        <w:separator/>
      </w:r>
    </w:p>
  </w:footnote>
  <w:footnote w:type="continuationSeparator" w:id="0">
    <w:p w14:paraId="7B56707A" w14:textId="77777777" w:rsidR="00AD0D93" w:rsidRDefault="00AD0D93" w:rsidP="00AD0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2140"/>
    <w:multiLevelType w:val="hybridMultilevel"/>
    <w:tmpl w:val="F55669C2"/>
    <w:lvl w:ilvl="0" w:tplc="AFF608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19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8F"/>
    <w:rsid w:val="0001157A"/>
    <w:rsid w:val="0002743E"/>
    <w:rsid w:val="000E6180"/>
    <w:rsid w:val="001D0121"/>
    <w:rsid w:val="00200608"/>
    <w:rsid w:val="002125D9"/>
    <w:rsid w:val="00263A7E"/>
    <w:rsid w:val="002B3D9A"/>
    <w:rsid w:val="003321ED"/>
    <w:rsid w:val="0035478F"/>
    <w:rsid w:val="003E4F76"/>
    <w:rsid w:val="00593B3B"/>
    <w:rsid w:val="005A61DD"/>
    <w:rsid w:val="005C1CCD"/>
    <w:rsid w:val="005C6E2C"/>
    <w:rsid w:val="00633AD1"/>
    <w:rsid w:val="006B1FBA"/>
    <w:rsid w:val="006D5641"/>
    <w:rsid w:val="006E1784"/>
    <w:rsid w:val="007F542B"/>
    <w:rsid w:val="0081681E"/>
    <w:rsid w:val="008C50CC"/>
    <w:rsid w:val="008F1E9D"/>
    <w:rsid w:val="009237B6"/>
    <w:rsid w:val="00AD0D93"/>
    <w:rsid w:val="00AD118C"/>
    <w:rsid w:val="00B77BBD"/>
    <w:rsid w:val="00BA7D56"/>
    <w:rsid w:val="00BB28D2"/>
    <w:rsid w:val="00BD7867"/>
    <w:rsid w:val="00C140F1"/>
    <w:rsid w:val="00C52E42"/>
    <w:rsid w:val="00C573C0"/>
    <w:rsid w:val="00C63474"/>
    <w:rsid w:val="00C647F1"/>
    <w:rsid w:val="00CA120C"/>
    <w:rsid w:val="00D21DE9"/>
    <w:rsid w:val="00D54C5A"/>
    <w:rsid w:val="00D61937"/>
    <w:rsid w:val="00DE5550"/>
    <w:rsid w:val="00F03045"/>
    <w:rsid w:val="00F16623"/>
    <w:rsid w:val="00F6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C8F"/>
  <w15:chartTrackingRefBased/>
  <w15:docId w15:val="{40717051-BC0C-4B4C-A29F-57E72658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78F"/>
    <w:rPr>
      <w:rFonts w:eastAsiaTheme="majorEastAsia" w:cstheme="majorBidi"/>
      <w:color w:val="272727" w:themeColor="text1" w:themeTint="D8"/>
    </w:rPr>
  </w:style>
  <w:style w:type="paragraph" w:styleId="Title">
    <w:name w:val="Title"/>
    <w:basedOn w:val="Normal"/>
    <w:next w:val="Normal"/>
    <w:link w:val="TitleChar"/>
    <w:uiPriority w:val="10"/>
    <w:qFormat/>
    <w:rsid w:val="0035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78F"/>
    <w:pPr>
      <w:spacing w:before="160"/>
      <w:jc w:val="center"/>
    </w:pPr>
    <w:rPr>
      <w:i/>
      <w:iCs/>
      <w:color w:val="404040" w:themeColor="text1" w:themeTint="BF"/>
    </w:rPr>
  </w:style>
  <w:style w:type="character" w:customStyle="1" w:styleId="QuoteChar">
    <w:name w:val="Quote Char"/>
    <w:basedOn w:val="DefaultParagraphFont"/>
    <w:link w:val="Quote"/>
    <w:uiPriority w:val="29"/>
    <w:rsid w:val="0035478F"/>
    <w:rPr>
      <w:i/>
      <w:iCs/>
      <w:color w:val="404040" w:themeColor="text1" w:themeTint="BF"/>
    </w:rPr>
  </w:style>
  <w:style w:type="paragraph" w:styleId="ListParagraph">
    <w:name w:val="List Paragraph"/>
    <w:basedOn w:val="Normal"/>
    <w:uiPriority w:val="34"/>
    <w:qFormat/>
    <w:rsid w:val="0035478F"/>
    <w:pPr>
      <w:ind w:left="720"/>
      <w:contextualSpacing/>
    </w:pPr>
  </w:style>
  <w:style w:type="character" w:styleId="IntenseEmphasis">
    <w:name w:val="Intense Emphasis"/>
    <w:basedOn w:val="DefaultParagraphFont"/>
    <w:uiPriority w:val="21"/>
    <w:qFormat/>
    <w:rsid w:val="0035478F"/>
    <w:rPr>
      <w:i/>
      <w:iCs/>
      <w:color w:val="0F4761" w:themeColor="accent1" w:themeShade="BF"/>
    </w:rPr>
  </w:style>
  <w:style w:type="paragraph" w:styleId="IntenseQuote">
    <w:name w:val="Intense Quote"/>
    <w:basedOn w:val="Normal"/>
    <w:next w:val="Normal"/>
    <w:link w:val="IntenseQuoteChar"/>
    <w:uiPriority w:val="30"/>
    <w:qFormat/>
    <w:rsid w:val="00354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78F"/>
    <w:rPr>
      <w:i/>
      <w:iCs/>
      <w:color w:val="0F4761" w:themeColor="accent1" w:themeShade="BF"/>
    </w:rPr>
  </w:style>
  <w:style w:type="character" w:styleId="IntenseReference">
    <w:name w:val="Intense Reference"/>
    <w:basedOn w:val="DefaultParagraphFont"/>
    <w:uiPriority w:val="32"/>
    <w:qFormat/>
    <w:rsid w:val="0035478F"/>
    <w:rPr>
      <w:b/>
      <w:bCs/>
      <w:smallCaps/>
      <w:color w:val="0F4761" w:themeColor="accent1" w:themeShade="BF"/>
      <w:spacing w:val="5"/>
    </w:rPr>
  </w:style>
  <w:style w:type="paragraph" w:styleId="Header">
    <w:name w:val="header"/>
    <w:basedOn w:val="Normal"/>
    <w:link w:val="HeaderChar"/>
    <w:uiPriority w:val="99"/>
    <w:unhideWhenUsed/>
    <w:rsid w:val="00AD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93"/>
  </w:style>
  <w:style w:type="paragraph" w:styleId="Footer">
    <w:name w:val="footer"/>
    <w:basedOn w:val="Normal"/>
    <w:link w:val="FooterChar"/>
    <w:uiPriority w:val="99"/>
    <w:unhideWhenUsed/>
    <w:rsid w:val="00AD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f577f-2168-45ed-bef9-ad0bac0d1f2d" xsi:nil="true"/>
    <lcf76f155ced4ddcb4097134ff3c332f xmlns="67a1d617-9f04-4e5c-933d-e25d6d499f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822B236C8154588972FFDE72B357C" ma:contentTypeVersion="15" ma:contentTypeDescription="Create a new document." ma:contentTypeScope="" ma:versionID="4fc31f3f842faf54e6988434cb9edf21">
  <xsd:schema xmlns:xsd="http://www.w3.org/2001/XMLSchema" xmlns:xs="http://www.w3.org/2001/XMLSchema" xmlns:p="http://schemas.microsoft.com/office/2006/metadata/properties" xmlns:ns2="67a1d617-9f04-4e5c-933d-e25d6d499f37" xmlns:ns3="f3ef577f-2168-45ed-bef9-ad0bac0d1f2d" targetNamespace="http://schemas.microsoft.com/office/2006/metadata/properties" ma:root="true" ma:fieldsID="4ab498ead0e47a12f1f04b703a1e1cc2" ns2:_="" ns3:_="">
    <xsd:import namespace="67a1d617-9f04-4e5c-933d-e25d6d499f37"/>
    <xsd:import namespace="f3ef577f-2168-45ed-bef9-ad0bac0d1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1d617-9f04-4e5c-933d-e25d6d499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744824-3c23-4c97-8d17-b96e72ac49e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f577f-2168-45ed-bef9-ad0bac0d1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8d2417-5307-46be-8297-da583466c4bb}" ma:internalName="TaxCatchAll" ma:showField="CatchAllData" ma:web="f3ef577f-2168-45ed-bef9-ad0bac0d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4A249-FE56-461A-93BF-13E8BA3FFC9B}">
  <ds:schemaRefs>
    <ds:schemaRef ds:uri="http://schemas.microsoft.com/office/2006/metadata/properties"/>
    <ds:schemaRef ds:uri="http://schemas.microsoft.com/office/infopath/2007/PartnerControls"/>
    <ds:schemaRef ds:uri="f3ef577f-2168-45ed-bef9-ad0bac0d1f2d"/>
    <ds:schemaRef ds:uri="67a1d617-9f04-4e5c-933d-e25d6d499f37"/>
  </ds:schemaRefs>
</ds:datastoreItem>
</file>

<file path=customXml/itemProps2.xml><?xml version="1.0" encoding="utf-8"?>
<ds:datastoreItem xmlns:ds="http://schemas.openxmlformats.org/officeDocument/2006/customXml" ds:itemID="{2CE093B6-9F85-4AAE-A30F-5B4E3DF1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1d617-9f04-4e5c-933d-e25d6d499f37"/>
    <ds:schemaRef ds:uri="f3ef577f-2168-45ed-bef9-ad0bac0d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256E3-0082-4085-ADE7-21C6AEFFA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Lufkin</dc:creator>
  <cp:keywords/>
  <dc:description/>
  <cp:lastModifiedBy>Eileen Bonner</cp:lastModifiedBy>
  <cp:revision>2</cp:revision>
  <cp:lastPrinted>2025-01-21T15:41:00Z</cp:lastPrinted>
  <dcterms:created xsi:type="dcterms:W3CDTF">2025-01-23T18:48:00Z</dcterms:created>
  <dcterms:modified xsi:type="dcterms:W3CDTF">2025-01-23T18:48:00Z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0x01010029C822B236C8154588972FFDE72B357C</vt:lpwstr>
  </property>
</Properties>
</file>